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08.0" w:type="dxa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85480564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https://www.viaduk.ru/travel/777/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2"/>
          <w:szCs w:val="1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РЕГУЛЯРНЫЙ ТУР в Карелию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Тур на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дней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Кижи – Валаам – Соловки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ноч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16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01-05.06.2024, 08-12.06.2024, 15-19.06.2024, 22-26.06.2024, 29.06-03.07.2024, 06-10.07.2024, 13-17.07.2024, 20-24.07.2024, 27-31.07.2024, 03-07.08.2024, 10-14.08.2024,17-21.08.2024, 24-28.08.2024, 31.08-04.09.2024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Праздничны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заезды: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01-05.06.2024, 08-12.06.2024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Петрозаводск до 10.00. Встреча с экскурсоводом на ЖД вокзале.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 города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Обзорная автобусная экскурсия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по столице Карелии: ос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новные достопримечательностями и архитектурные памятники Петрозаводска: памятник Петру I, Соборная и Круглая площади, Петровский завод, набережная Онежского озера с собранием необычных скульптур, преподнесенных  Петрозаводску городами-побратимами.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 на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быстроходном судне «Комета»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Онежскому озеру 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 Кижи (1 ч 15 мин)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  <w:br w:type="textWrapping"/>
        <w:t xml:space="preserve">Обзорная экскурсия </w:t>
      </w:r>
      <w:r w:rsidDel="00000000" w:rsidR="00000000" w:rsidRPr="00000000">
        <w:rPr>
          <w:rFonts w:ascii="Arial" w:cs="Arial" w:eastAsia="Arial" w:hAnsi="Arial"/>
          <w:rtl w:val="0"/>
        </w:rPr>
        <w:t xml:space="preserve">«Шедевры острова Кижи». Архитектурный ансамбль Кижского погоста, особо ценный объект культурного наследия народов Российской Федерации и объект всемирного наследия ЮНЕСКО, ежегодно привлекает тысячи туристов из разных стран мира. Вы познакомитесь с многоглавыми кижскими храмами, посетите традиционную крестьянскую усадьбу, пообщаетесь с мастерами, сохраняющими старинные ремесленные технологии, послушаете колокольные звоны и увидите одну из православных святынь Русского Севера - церковь Воскрешения Лазаря.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Петрозаводск.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0"/>
          <w:szCs w:val="20"/>
          <w:u w:val="none"/>
          <w:shd w:fill="auto" w:val="clear"/>
          <w:vertAlign w:val="baseline"/>
          <w:rtl w:val="0"/>
        </w:rPr>
        <w:t xml:space="preserve"> в отеле.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rtl w:val="0"/>
        </w:rPr>
        <w:t xml:space="preserve">ланч-бокс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Сортавала (250 км).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Ладожскому озеру на остров Валаам (50 мин.).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" w:right="0" w:hanging="1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по о. Валаам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Обзорная экскурсия по центральной усадьбе монастыря с посещением Спасо-Преображенского собора, Успенской церкви, часовен, келейных корпусов, хозяйственных и гостиничных построек.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монастырской трапезной.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Экскурсия 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«Новый Иерусалим»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Вас ждет встреча с самым тихим и необыкновенно проникновенным уголком острова Валаам: пешеходная прогулка к Воскресенскому и Гефсиманскому скитам, подъем на гору Елеон.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Возможна замена экскурсии в «Новый Иерусалим» на экскурсию «Никольский скит».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" w:right="0" w:hanging="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Сортавала. </w:t>
      </w:r>
    </w:p>
    <w:p w:rsidR="00000000" w:rsidDel="00000000" w:rsidP="00000000" w:rsidRDefault="00000000" w:rsidRPr="00000000" w14:paraId="00000020">
      <w:pPr>
        <w:widowControl w:val="0"/>
        <w:ind w:left="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Трансфер в Горный парк «Рускеала»</w:t>
      </w:r>
      <w:r w:rsidDel="00000000" w:rsidR="00000000" w:rsidRPr="00000000">
        <w:rPr>
          <w:rFonts w:ascii="Arial" w:cs="Arial" w:eastAsia="Arial" w:hAnsi="Arial"/>
          <w:rtl w:val="0"/>
        </w:rPr>
        <w:t xml:space="preserve"> (30 км.).</w:t>
      </w:r>
    </w:p>
    <w:p w:rsidR="00000000" w:rsidDel="00000000" w:rsidP="00000000" w:rsidRDefault="00000000" w:rsidRPr="00000000" w14:paraId="00000021">
      <w:pPr>
        <w:widowControl w:val="0"/>
        <w:ind w:left="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Экскурсия по мраморному каньону «Рускеала». В ходе этой экскурсии вы познакомитесь с неповторимыми природными ландшафтами. Более 70 лет (до середины ХIХ века) в здешних карьерах выламывали декоративный светло-серый мрамор для украшения храмов и дворцов Санкт-Петербурга, фонтанов Петродворца, колонн Царского Села и Гатчины. Волшебные озера с прозрачной водой в красивейшей чаше из рускеальского мрамора произведут неизгладимое впечатление.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" w:right="0" w:hanging="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Петрозаводск.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гостиницу, ориентировочно, к 24.00.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Освобождение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автобусе в г. Беломорск.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природный заповедник «Кивач» (80 км),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по природному заповеднику «Кивач»: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Вы полюбуетесь одним из крупнейших равнинных водопадов Европы.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Водопад Кивач находится на реке Суна, на территории  заповедника, сердцем которого и является. Общая высота перепада рельефа составляет 11 метров. У Вас будет великолепная возможность сделать замечательные снимки на фоне искрящихся брызг водопада. Посещение музея Природы и заказника карельской березы.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 на маршруте.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Время в пути до беломорских петроглифов.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Посещение выставочного павильона «Бесовы следки», где представлены одно из скоплений Беломорских Петроглифов – объекта всемирного наследия ЮНЕСКО! Знакомство с одним из выдающихся памятник первобытного искусства Северной Европы – петроглифами – наскальными изображениями древних охотников и рыбаков,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расположенных на живописных островах низовья р. Выг.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Прибытие в г. Кемь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в гостинице. Отдых.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 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гостинице.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Освобождение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Переход на теплоходе</w:t>
      </w:r>
      <w:r w:rsidDel="00000000" w:rsidR="00000000" w:rsidRPr="00000000">
        <w:rPr>
          <w:rFonts w:ascii="Arial" w:cs="Arial" w:eastAsia="Arial" w:hAnsi="Arial"/>
          <w:rtl w:val="0"/>
        </w:rPr>
        <w:t xml:space="preserve"> по Белому морю на Соловецкие острова. Прибытие на Большой Соловецкий остров.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Обзорная экскурсия по Соловецкому Кремлю (продолжительность экскурсии 2,5 часа). Экскурсия знакомит посетителей с историей Соловецкого монастыря. Вы посетите территорию центрального комплекса монастыря, действующие храмы, памятники, включенные в Список всемирного наследия ЮНЕСКО, объекты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хозяйственной деятельности монастыря.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в гостинице после 14:00.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Экскурсия «История Соловецкого архипелага»</w:t>
      </w:r>
      <w:r w:rsidDel="00000000" w:rsidR="00000000" w:rsidRPr="00000000">
        <w:rPr>
          <w:rFonts w:ascii="Arial" w:cs="Arial" w:eastAsia="Arial" w:hAnsi="Arial"/>
          <w:rtl w:val="0"/>
        </w:rPr>
        <w:t xml:space="preserve"> (продолжительность пешеходной экскурсии 3,5 часа). Осмотр памятников посёлка Соловецкий с рассказом об основных исторических эпохах Соловков: от появления первых людей на островах в VI тысячелетии до нашей эры (остановка на мысе Лабиринтов) до событий нашего времени. «Соловки как зеркало русской истории» – эта мысль «красной нитью» пронизывает повествование гида. В увлекательном рассказе разворачивается сокровенный свиток соловецкой летописи, повествующий о том, насколько часто Соловки участвовали в известных исторических событиях, своим влиянием меняя ход истории России.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Завтрак. Освобождение номеров </w:t>
      </w:r>
      <w:r w:rsidDel="00000000" w:rsidR="00000000" w:rsidRPr="00000000">
        <w:rPr>
          <w:rFonts w:ascii="Arial" w:cs="Arial" w:eastAsia="Arial" w:hAnsi="Arial"/>
          <w:rtl w:val="0"/>
        </w:rPr>
        <w:t xml:space="preserve">(вещи сдаются в камеру хранения).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t xml:space="preserve">Экскурсия  «Соловецкие скиты. История и легенды» </w:t>
      </w:r>
      <w:r w:rsidDel="00000000" w:rsidR="00000000" w:rsidRPr="00000000">
        <w:rPr>
          <w:rFonts w:ascii="Arial" w:cs="Arial" w:eastAsia="Arial" w:hAnsi="Arial"/>
          <w:rtl w:val="0"/>
        </w:rPr>
        <w:t xml:space="preserve">(продолжительность 4 часа).</w:t>
      </w:r>
    </w:p>
    <w:p w:rsidR="00000000" w:rsidDel="00000000" w:rsidP="00000000" w:rsidRDefault="00000000" w:rsidRPr="00000000" w14:paraId="00000038">
      <w:pPr>
        <w:tabs>
          <w:tab w:val="left" w:leader="none" w:pos="14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Экскурсия на микроавтобусах по северной части Большого Соловецкого острова с осмотром широко известных мест и знаковых, но редко посещаемых памятников Соловков. Первая остановка – Свято-Вознесенский скит с его противоречивой историей и Секирная гора – «крепость света и тьмы», где стоит церковь-маяк, во времена СЛОН ставшая штрафным изолятором. От Секирки лесная дорога уводит в Савватиевский скит – первое поселение соловецких иноков, в начале 20 века ставшее командировкой СЛОН и местом первого расстрела политических заключённых на Соловках. Дальше по маршруту Аллея Юнг – остатки землянок Соловецкой школы юнг – это здесь в военные годы из 14-летних подростков воспитывали элиту Военно-морского флота СССР. Оттуда маршрут ведёт на Красное озеро, где берут истоки знаменитые озёрно-канальные системы Соловков и материальны следы соловецкой истории. Дамба 16 века – реализованная идея «повернуть реки вспять» – спустя столетия по-прежнему выполняет целый комплекс функций, изменивших практику хозяйственной деятельности монастыря и соловецкие ландшафты. Достойные объекты показа – поклонные и памятные кресты – образцы кресторезного мастерства. Насыщенная смыслами поездка позволит насладиться пейзажами и прочувствовать красоту северной природы.</w:t>
      </w:r>
    </w:p>
    <w:p w:rsidR="00000000" w:rsidDel="00000000" w:rsidP="00000000" w:rsidRDefault="00000000" w:rsidRPr="00000000" w14:paraId="00000039">
      <w:pPr>
        <w:tabs>
          <w:tab w:val="left" w:leader="none" w:pos="142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  <w:t xml:space="preserve">Посещение сувенирных лавок, магазина продукции из морских водорослей Белого моря.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Отправление на материк.</w:t>
        <w:br w:type="textWrapping"/>
        <w:t xml:space="preserve">Прибытие в г. Кемь.</w:t>
        <w:br w:type="textWrapping"/>
        <w:t xml:space="preserve">Трансфер на ж/д вокзал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ФИРМА ОСТАВЛЯЕТ ЗА СОБОЙ ПРАВО ИЗМЕНЯТЬ ПОРЯДОК ПРОВЕДЕНИЯ ЭКСКУРСИЙ!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-108.0" w:type="dxa"/>
        <w:tblLayout w:type="fixed"/>
        <w:tblLook w:val="0000"/>
      </w:tblPr>
      <w:tblGrid>
        <w:gridCol w:w="8275"/>
        <w:gridCol w:w="1685"/>
        <w:tblGridChange w:id="0">
          <w:tblGrid>
            <w:gridCol w:w="8275"/>
            <w:gridCol w:w="168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2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Гостиницы Piter Inn / Соловецкая слобода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2-местный стандартный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63 800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2-местный стандартный номер (доп.место)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55 600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8280"/>
              </w:tabs>
              <w:ind w:right="-567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Гостиницы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Piter Inn / Соловки-отель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0" w:right="-56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стандартный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64 100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2-местный стандартный номер (доп.место)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56 200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0" w:right="-567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-местный стандартный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76 500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leader="none" w:pos="82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Гостиницы “Петрозаводск” / Соловки-отель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2-местный стандартный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2-местный стандартный номер (доп.место)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56 300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10488"/>
              </w:tabs>
              <w:ind w:right="-567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1-местный стандартный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488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75 300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Проживание в гостиницах, – Питание: 6 завтраков + 5 обедов + 1 ужин, – Аренда транспорта и все трансферы по программе, – Билеты на водный транспорт на посещаемые острова (о. Кижи, о. Валаам, о. Соловки), - Сопровождение профессиональным гидом-экскурсоводом, – Экскурсионная программа и входные билеты: по программе.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НЕ ВКЛЮЧЕНО: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ЖД проезд «Москва-Петрозаводск»; «Кемь-Москва».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48" w:top="600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0">
    <w:name w:val="Заголовок 1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5">
    <w:name w:val="Заголовок 5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6">
    <w:name w:val="Заголовок 6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8">
    <w:name w:val="Заголовок 8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9">
    <w:name w:val="Заголовок 9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eastAsia="Times New Roman" w:hAnsi="Arial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1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Указатель5">
    <w:name w:val="Указатель5"/>
    <w:basedOn w:val="Базовый"/>
    <w:next w:val="Указатель5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4">
    <w:name w:val="Название4"/>
    <w:basedOn w:val="Базовый"/>
    <w:next w:val="Название4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4">
    <w:name w:val="Указатель4"/>
    <w:basedOn w:val="Базовый"/>
    <w:next w:val="Указатель4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Базовый"/>
    <w:next w:val="Схемадокумента1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1">
    <w:name w:val="Основной текст 21"/>
    <w:basedOn w:val="Базовый"/>
    <w:next w:val="Основнойтекст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Базовый"/>
    <w:next w:val="Основнойтекст31"/>
    <w:autoRedefine w:val="0"/>
    <w:hidden w:val="0"/>
    <w:qFormat w:val="0"/>
    <w:pPr>
      <w:widowControl w:val="1"/>
      <w:tabs>
        <w:tab w:val="left" w:leader="none" w:pos="4501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Базовый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тандартныйHTML">
    <w:name w:val="Стандартный HTML"/>
    <w:basedOn w:val="Базовый"/>
    <w:next w:val="Стандартный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i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widowControl w:val="1"/>
      <w:tabs>
        <w:tab w:val="left" w:leader="none" w:pos="737"/>
      </w:tabs>
      <w:suppressAutoHyphens w:val="0"/>
      <w:spacing w:line="210" w:lineRule="atLeast"/>
      <w:ind w:left="0" w:right="0"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списка">
    <w:name w:val="Заголовок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списка">
    <w:name w:val="Содержимое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Горизонтальнаялиния">
    <w:name w:val="Горизонтальная линия"/>
    <w:basedOn w:val="Базовый"/>
    <w:next w:val="Основнойтекст"/>
    <w:autoRedefine w:val="0"/>
    <w:hidden w:val="0"/>
    <w:qFormat w:val="0"/>
    <w:pPr>
      <w:widowControl w:val="1"/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2"/>
      <w:szCs w:val="12"/>
      <w:effect w:val="none"/>
      <w:vertAlign w:val="baseline"/>
      <w:cs w:val="0"/>
      <w:em w:val="none"/>
      <w:lang w:bidi="ar-SA" w:eastAsia="zh-CN" w:val="ru-RU"/>
    </w:rPr>
  </w:style>
  <w:style w:type="paragraph" w:styleId="Цитата1">
    <w:name w:val="Цитата1"/>
    <w:basedOn w:val="Базовый"/>
    <w:next w:val="Цитата1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t1">
    <w:name w:val="cat1"/>
    <w:basedOn w:val="Базовый"/>
    <w:next w:val="cat1"/>
    <w:autoRedefine w:val="0"/>
    <w:hidden w:val="0"/>
    <w:qFormat w:val="0"/>
    <w:pPr>
      <w:widowControl w:val="1"/>
      <w:suppressAutoHyphens w:val="1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Базовый"/>
    <w:next w:val="Абзацсписка"/>
    <w:autoRedefine w:val="0"/>
    <w:hidden w:val="0"/>
    <w:qFormat w:val="0"/>
    <w:pPr>
      <w:widowControl w:val="1"/>
      <w:suppressAutoHyphens w:val="1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s://www.viaduk.ru/travel/777/" TargetMode="Externa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EnET9HN0Iz8PuLm0IDTmNuEalQ==">CgMxLjA4AHIhMTFTRW0xZHVha0xaMkJHTmlEdFl4S2NQdnA0MDNtR2VI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2022-02-02T12:55:00Z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