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50.0" w:type="dxa"/>
        <w:jc w:val="left"/>
        <w:tblInd w:w="-108.0" w:type="dxa"/>
        <w:tblLayout w:type="fixed"/>
        <w:tblLook w:val="0000"/>
      </w:tblPr>
      <w:tblGrid>
        <w:gridCol w:w="1566"/>
        <w:gridCol w:w="8784"/>
        <w:tblGridChange w:id="0">
          <w:tblGrid>
            <w:gridCol w:w="1566"/>
            <w:gridCol w:w="87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ВИАДУК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  <w:pict>
                <v:shape id="_x0000_s0" style="width:64pt;height:35pt;" type="#_x0000_t75">
                  <v:imagedata r:id="rId1" o:title=""/>
                </v:shape>
                <o:OLEObject DrawAspect="Content" r:id="rId2" ObjectID="_144738908" ProgID="" ShapeID="_x0000_s0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Компания      «ВИАДУК ТУР»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ТУР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«Ваш выбор -  РОССИЯ!!!»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gridSpan w:val="2"/>
            <w:tcBorders>
              <w:top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105064, Москва, ул. Земляной вал, д.24/32, оф. 216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Тел: (495)545–0621, Факс: (495)961–6127        E-mail: </w:t>
            </w:r>
            <w:hyperlink r:id="rId9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viaduk@aha.ru</w:t>
              </w:r>
            </w:hyperlink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ourier New" w:cs="Courier New" w:eastAsia="Courier New" w:hAnsi="Courier New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www.viaduk.ru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0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93"/>
          <w:tab w:val="left" w:leader="none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https://www.viaduk.ru/travel/2-dnya-mayskie-prazdniki-v-velikom-novgorode/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0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  <w:tab w:val="left" w:leader="none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0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  <w:tab w:val="left" w:leader="none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2"/>
          <w:szCs w:val="1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РЕГУЛЯРНЫЕ ТУРЫ в Новгород Великий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93"/>
          <w:tab w:val="left" w:leader="none" w:pos="184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Тур на 2 дня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Великий Новгород (Стандарт)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«Сказание о городе Садко»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дня — 1 ночь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ЗАЕЗДЫ:</w:t>
      </w:r>
      <w:r w:rsidDel="00000000" w:rsidR="00000000" w:rsidRPr="00000000">
        <w:rPr>
          <w:rFonts w:ascii="Arial" w:cs="Arial" w:eastAsia="Arial" w:hAnsi="Arial"/>
          <w:rtl w:val="0"/>
        </w:rPr>
        <w:t xml:space="preserve"> 29.04 – 30.04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rtl w:val="0"/>
        </w:rPr>
        <w:t xml:space="preserve"> 10.05 – 11.05.2024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 день: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Прибытие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</w:t>
      </w:r>
      <w:r w:rsidDel="00000000" w:rsidR="00000000" w:rsidRPr="00000000">
        <w:rPr>
          <w:rFonts w:ascii="Arial" w:cs="Arial" w:eastAsia="Arial" w:hAnsi="Arial"/>
          <w:rtl w:val="0"/>
        </w:rPr>
        <w:t xml:space="preserve">Новгород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Великий.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Встреча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 гидом на вокзале.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гостиницу (При наличии свободных номеров — размещение. Час заселения в гостинице — 14.00).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Завтрак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гостинице.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lineRule="auto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Интерактивная программа «Великий гость».</w:t>
      </w:r>
      <w:r w:rsidDel="00000000" w:rsidR="00000000" w:rsidRPr="00000000">
        <w:rPr>
          <w:rFonts w:ascii="Arial" w:cs="Arial" w:eastAsia="Arial" w:hAnsi="Arial"/>
          <w:rtl w:val="0"/>
        </w:rPr>
        <w:t xml:space="preserve"> Во славном городе да Великом Новгороде, рады гостям. И каждый гость – честь для хозяина. Забава Путятишна, да Агафьюшка знахарка или дочь купеческая Ульянка, готовы встретить и  угостить, да приветить каждого дорогого гостя, да покуролесят чуток с гостями (угощения: пряник, мед, конфеты).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Экскурсия по Кремлевскому комплексу «Стены и башни Древнего Детинца».</w:t>
      </w:r>
      <w:r w:rsidDel="00000000" w:rsidR="00000000" w:rsidRPr="00000000">
        <w:rPr>
          <w:rFonts w:ascii="Arial" w:cs="Arial" w:eastAsia="Arial" w:hAnsi="Arial"/>
          <w:rtl w:val="0"/>
        </w:rPr>
        <w:t xml:space="preserve"> Детинец был заложен Ярославом Мудрым в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1044 г. Здесь проходило Вече, выборы Посадника, велось летописание - Лихудов корпус;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Софийский собор (XI в.</w:t>
      </w:r>
      <w:r w:rsidDel="00000000" w:rsidR="00000000" w:rsidRPr="00000000">
        <w:rPr>
          <w:rFonts w:ascii="Arial" w:cs="Arial" w:eastAsia="Arial" w:hAnsi="Arial"/>
          <w:rtl w:val="0"/>
        </w:rPr>
        <w:t xml:space="preserve">) – выдающийся памятник древнерусского зодчества; Софийская звонница XYI в. и уникальная коллекция древних колокол Великого Новгорода (XVI – XVII вв.);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памятник «Тысячелетие России»</w:t>
      </w:r>
      <w:r w:rsidDel="00000000" w:rsidR="00000000" w:rsidRPr="00000000">
        <w:rPr>
          <w:rFonts w:ascii="Arial" w:cs="Arial" w:eastAsia="Arial" w:hAnsi="Arial"/>
          <w:rtl w:val="0"/>
        </w:rPr>
        <w:t xml:space="preserve"> - энциклопедия государства российского, запечатленная в бронзе – это летопись о тысячелетней истории российского государства.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Свободное время для  сувениров.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Загородная экскурсия:</w:t>
      </w:r>
      <w:r w:rsidDel="00000000" w:rsidR="00000000" w:rsidRPr="00000000">
        <w:rPr>
          <w:rFonts w:ascii="Arial" w:cs="Arial" w:eastAsia="Arial" w:hAnsi="Arial"/>
          <w:b w:val="1"/>
          <w:color w:val="c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Приглашаем Вас на увлекательную и познавательную экскурсию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«К истокам Руси!».</w:t>
      </w:r>
      <w:r w:rsidDel="00000000" w:rsidR="00000000" w:rsidRPr="00000000">
        <w:rPr>
          <w:rFonts w:ascii="Arial" w:cs="Arial" w:eastAsia="Arial" w:hAnsi="Arial"/>
          <w:rtl w:val="0"/>
        </w:rPr>
        <w:t xml:space="preserve"> Мы посетим удивительное место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Ярославово Дворище</w:t>
      </w:r>
      <w:r w:rsidDel="00000000" w:rsidR="00000000" w:rsidRPr="00000000">
        <w:rPr>
          <w:rFonts w:ascii="Arial" w:cs="Arial" w:eastAsia="Arial" w:hAnsi="Arial"/>
          <w:rtl w:val="0"/>
        </w:rPr>
        <w:t xml:space="preserve">, где вы услышите, о чем шумело новгородское вече, почему так много храмов на территории торга и где располагался княжеский двор известного русского князя Ярослава Мудрого. Знакомство с историей древнего города продолжится в живописных южных окрестностях, где от постороннего взгляда скрыта мужская обитель, одна из древнейших на территории России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Свято - Юрьев монастырь</w:t>
      </w:r>
      <w:r w:rsidDel="00000000" w:rsidR="00000000" w:rsidRPr="00000000">
        <w:rPr>
          <w:rFonts w:ascii="Arial" w:cs="Arial" w:eastAsia="Arial" w:hAnsi="Arial"/>
          <w:rtl w:val="0"/>
        </w:rPr>
        <w:t xml:space="preserve">. Монастырь располагается у истока реки Волхов, вытекающего из легендарного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озера Ильмень</w:t>
      </w:r>
      <w:r w:rsidDel="00000000" w:rsidR="00000000" w:rsidRPr="00000000">
        <w:rPr>
          <w:rFonts w:ascii="Arial" w:cs="Arial" w:eastAsia="Arial" w:hAnsi="Arial"/>
          <w:rtl w:val="0"/>
        </w:rPr>
        <w:t xml:space="preserve">. А завершится маршрут прогулкой по новгородской деревне в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Музее деревянного зодчества "Витославлицы"</w:t>
      </w:r>
      <w:r w:rsidDel="00000000" w:rsidR="00000000" w:rsidRPr="00000000">
        <w:rPr>
          <w:rFonts w:ascii="Arial" w:cs="Arial" w:eastAsia="Arial" w:hAnsi="Arial"/>
          <w:rtl w:val="0"/>
        </w:rPr>
        <w:t xml:space="preserve">.  Вы прикоснетесь к традициям русской деревни и узнаете много интересного: как строили избы без единого гвоздя, познакомитесь с бытом новгородских крестьян. Сказочная красота интерьеров никого не оставит равнодушным!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(Внимание! Возможна замена на  Хутынский Спасо-Преображенский монастырь).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 день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Завтрак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гостинице.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 12.00: Освобождение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номеров. Вещи советуем сдать в камеру хранения гостиницы.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Свободный день для самостоятельного осмотра.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Дополнительные экскурсии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(Уточнения при обращении к экскурсоводу. Оплата на месте).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Трансфер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вокзал.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1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198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ФИРМА ОСТАВЛЯЕТ ЗА СОБОЙ ПРАВО ИЗМЕНЯТЬ ПОРЯДОК ПРОВЕДЕНИЯ ЭКСКУРСИЙ!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198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198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СТОИМОСТЬ ТУРА в Новгород Великий на 2 дня на 1 человека: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134"/>
          <w:tab w:val="left" w:leader="none" w:pos="198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10370.0" w:type="dxa"/>
        <w:jc w:val="left"/>
        <w:tblInd w:w="-108.0" w:type="dxa"/>
        <w:tblLayout w:type="fixed"/>
        <w:tblLook w:val="0000"/>
      </w:tblPr>
      <w:tblGrid>
        <w:gridCol w:w="5775"/>
        <w:gridCol w:w="4587"/>
        <w:gridCol w:w="8"/>
        <w:tblGridChange w:id="0">
          <w:tblGrid>
            <w:gridCol w:w="5775"/>
            <w:gridCol w:w="4587"/>
            <w:gridCol w:w="8"/>
          </w:tblGrid>
        </w:tblGridChange>
      </w:tblGrid>
      <w:tr>
        <w:trPr>
          <w:cantSplit w:val="0"/>
          <w:trHeight w:val="15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9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Гостиница  «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Welcome inn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»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*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(шведский стол)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93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 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8497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2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номер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9585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" w:right="105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Доп. место в 2-местном номере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7025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«Волхов» 4* 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шведский стол)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5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10417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5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номер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11249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5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Доп. место в 2-местном номере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7409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      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Садко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» 3*    (шведский стол)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0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8497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номер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8945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105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Доп. место в 2-местном номере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6257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  <w:tab w:val="left" w:leader="none" w:pos="993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Интурист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» 3* (шведский стол)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9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8177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9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1-местный номер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9840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105" w:hanging="9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Доп. место в 2-местном номере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6257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tabs>
                <w:tab w:val="left" w:leader="none" w:pos="-170"/>
                <w:tab w:val="left" w:leader="none" w:pos="993"/>
              </w:tabs>
              <w:ind w:hanging="17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«Бианки» 4*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(шведский стол)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14295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1-местный номер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18647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ind w:left="105" w:right="105" w:hanging="9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Доп. место в 2-местном номере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7895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tabs>
                <w:tab w:val="left" w:leader="none" w:pos="-170"/>
                <w:tab w:val="left" w:leader="none" w:pos="993"/>
              </w:tabs>
              <w:ind w:left="-17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«Береста Парк отель»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(бассейн + сауна; шведский стол)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ind w:left="105" w:right="105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 2-местный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12337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1-местный номер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16497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ind w:left="105" w:right="105" w:hanging="9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highlight w:val="white"/>
                <w:rtl w:val="0"/>
              </w:rPr>
              <w:t xml:space="preserve">Доп. место в 2-местном номере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tabs>
                <w:tab w:val="left" w:leader="none" w:pos="993"/>
                <w:tab w:val="left" w:leader="none" w:pos="1843"/>
                <w:tab w:val="left" w:leader="none" w:pos="1905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8049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СТОИМОСТЬ ТУРА ВКЛЮЧЕНО: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проживание в отеле выбранной категории, питание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 завтрака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экскурсионное обслуживание, транспортное сопровождение по программе тура, групповая встреча и проводы на ж/д вокзале, услуги гида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В СТОИМОСТЬ НЕ ВКЛЮЧЕН: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ЖД проезд «Москва - Великий Новгород — Москва».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8" w:top="705" w:left="670" w:right="8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Заголовок"/>
    <w:next w:val="Основнойтекст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Базовый"/>
    <w:next w:val="Базовый"/>
    <w:autoRedefine w:val="0"/>
    <w:hidden w:val="0"/>
    <w:qFormat w:val="0"/>
    <w:pPr>
      <w:keepNext w:val="1"/>
      <w:widowControl w:val="0"/>
      <w:numPr>
        <w:ilvl w:val="1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rFonts w:ascii="Times New Roman" w:cs="Times New Roman" w:eastAsia="Lucida Sans Unicode" w:hAnsi="Times New Roman"/>
      <w:i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7">
    <w:name w:val="Заголовок 7"/>
    <w:basedOn w:val="Базовый"/>
    <w:next w:val="Базовый"/>
    <w:autoRedefine w:val="0"/>
    <w:hidden w:val="0"/>
    <w:qFormat w:val="0"/>
    <w:pPr>
      <w:keepNext w:val="1"/>
      <w:widowControl w:val="0"/>
      <w:numPr>
        <w:ilvl w:val="6"/>
        <w:numId w:val="1"/>
      </w:numPr>
      <w:suppressAutoHyphens w:val="0"/>
      <w:bidi w:val="0"/>
      <w:spacing w:line="1" w:lineRule="atLeast"/>
      <w:ind w:left="0" w:right="0" w:leftChars="-1" w:rightChars="0" w:firstLine="0" w:firstLineChars="-1"/>
      <w:textDirection w:val="btLr"/>
      <w:textAlignment w:val="top"/>
      <w:outlineLvl w:val="6"/>
    </w:pPr>
    <w:rPr>
      <w:rFonts w:ascii="Times New Roman" w:cs="Times New Roman" w:eastAsia="Lucida Sans Unicode" w:hAnsi="Times New Roman"/>
      <w:b w:val="1"/>
      <w:i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ru-RU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4">
    <w:name w:val="Основной шрифт абзаца4"/>
    <w:next w:val="Основнойшрифтабзаца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3">
    <w:name w:val="Основной шрифт абзаца3"/>
    <w:next w:val="Основнойшрифтабзаца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Выделениежирным">
    <w:name w:val="Выделение жирным"/>
    <w:next w:val="Выделениежирным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Основнойшрифтабзаца2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z-НачалоформыЗнак">
    <w:name w:val="z-Начало формы Знак"/>
    <w:next w:val="z-НачалоформыЗнак"/>
    <w:autoRedefine w:val="0"/>
    <w:hidden w:val="0"/>
    <w:qFormat w:val="0"/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z-КонецформыЗнак">
    <w:name w:val="z-Конец формы Знак"/>
    <w:next w:val="z-КонецформыЗнак"/>
    <w:autoRedefine w:val="0"/>
    <w:hidden w:val="0"/>
    <w:qFormat w:val="0"/>
    <w:rPr>
      <w:rFonts w:ascii="Arial" w:cs="Arial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basedOn w:val="Основнойшрифтабзаца1"/>
    <w:next w:val="Посещё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3">
    <w:name w:val="Название3"/>
    <w:basedOn w:val="Базовый"/>
    <w:next w:val="Название3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3">
    <w:name w:val="Указатель3"/>
    <w:basedOn w:val="Базовый"/>
    <w:next w:val="Указатель3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2">
    <w:name w:val="Название2"/>
    <w:basedOn w:val="Базовый"/>
    <w:next w:val="Название2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Базовый"/>
    <w:next w:val="Указатель2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1">
    <w:name w:val="Название1"/>
    <w:basedOn w:val="Базовый"/>
    <w:next w:val="Название1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Базовый"/>
    <w:next w:val="Указатель1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ahoma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лавие">
    <w:name w:val="Заглавие"/>
    <w:basedOn w:val="Заголовок"/>
    <w:next w:val="Подзаголовок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Подзаголовок">
    <w:name w:val="Подзаголовок"/>
    <w:basedOn w:val="Заголовок"/>
    <w:next w:val="Основнойтекст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Lucida Sans Unicode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сновнойтекст"/>
    <w:next w:val="Содержимоеврезки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Lucida Sans Unicode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хемадокумента1">
    <w:name w:val="Схема документа1"/>
    <w:basedOn w:val="Базовый"/>
    <w:next w:val="Схемадокумента1"/>
    <w:autoRedefine w:val="0"/>
    <w:hidden w:val="0"/>
    <w:qFormat w:val="0"/>
    <w:pPr>
      <w:widowControl w:val="0"/>
      <w:shd w:color="auto" w:fill="000080" w:val="clear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Lucida Sans Unicode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Обычный(веб)">
    <w:name w:val="Обычный (веб)"/>
    <w:basedOn w:val="Базовый"/>
    <w:next w:val="Обычный(веб)"/>
    <w:autoRedefine w:val="0"/>
    <w:hidden w:val="0"/>
    <w:qFormat w:val="0"/>
    <w:pPr>
      <w:widowControl w:val="1"/>
      <w:suppressAutoHyphens w:val="1"/>
      <w:bidi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z-Началоформы">
    <w:name w:val="z-Начало формы"/>
    <w:basedOn w:val="Базовый"/>
    <w:next w:val="Базовый"/>
    <w:autoRedefine w:val="0"/>
    <w:hidden w:val="0"/>
    <w:qFormat w:val="0"/>
    <w:pPr>
      <w:widowControl w:val="1"/>
      <w:pBdr>
        <w:top w:space="0" w:sz="0" w:val="none"/>
        <w:left w:space="0" w:sz="0" w:val="none"/>
        <w:bottom w:color="000000" w:space="1" w:sz="4" w:val="single"/>
        <w:right w:space="0" w:sz="0" w:val="none"/>
      </w:pBdr>
      <w:suppressAutoHyphens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z-Конецформы">
    <w:name w:val="z-Конец формы"/>
    <w:basedOn w:val="Базовый"/>
    <w:next w:val="Базовый"/>
    <w:autoRedefine w:val="0"/>
    <w:hidden w:val="0"/>
    <w:qFormat w:val="0"/>
    <w:pPr>
      <w:widowControl w:val="1"/>
      <w:pBdr>
        <w:top w:color="000000" w:space="1" w:sz="4" w:val="single"/>
        <w:left w:space="0" w:sz="0" w:val="none"/>
        <w:bottom w:space="0" w:sz="0" w:val="none"/>
        <w:right w:space="0" w:sz="0" w:val="none"/>
      </w:pBdr>
      <w:suppressAutoHyphens w:val="1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vanish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hyperlink" Target="http://www.viaduk.ru/" TargetMode="External"/><Relationship Id="rId9" Type="http://schemas.openxmlformats.org/officeDocument/2006/relationships/hyperlink" Target="mailto:viaduk@aha.ru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BBZn/XzA+won5vwcJVECxWtU4Q==">CgMxLjA4AHIhMTI2QmtjRy1fN1BTdHU4c2RtRWFVRGdtUnNheE0zVGVj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2020-03-12T13:43:00Z</dcterms:created>
  <dc:creator>OlgaZ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