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68929916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https://www.viaduk.ru/travel/tur-na-3-dnya-vyazma-khmelita-smolensk-talashkino/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в Смоленск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на 3 дня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Смоленск — Ельня — Новоспасское 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Талашкино — Фленово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 Днепровскийх кручах»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дня — 2 ночи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12.04-14.04, 29.04-01.05, 10.05-12.05, 14.06-16.06, 12.07-14.07, 16.08-18.08, 13.09-15.09, 11.10-13.10, 02.11-04.11.2024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0" w:line="240" w:lineRule="auto"/>
        <w:ind w:left="0" w:right="-284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Прибытие в Смоленск поездом «Ласточка». Встреча с гидом на ЖД вокзале.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Ельня (110 км).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г. Ельня: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узнаете о том, что именно здесь была первая крупная победа Советских войск над фашистами в Великой Отечественной войне («Ельнинский выступ»), узнаете о партизанском движении на Смоленщине (соединение «Дедушка»), увидите памятники посвященные этим героическим страницам нашей истории - Памятник-обелиск первогвардейцам в сквере боевой славы г. Ельня, памятник погибшим ополченцам 9-й дивизии Народного ополчения Кировского района г. Москвы.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 города.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с. Новоспасское (25 км).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дом-музей композитора М.И. Глинки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основоположника русской классической музыки. Этот сказочный уголок на берегу реки Десны посетители и сегодня называют «Раем земным». Здесь Глинка провел свои детские и юношеские годы, здесь познал красоту русской народной песни, здесь начал сочинять свои произведения. Вы посетите восстановленный господский дом с гостевым и кухонным флигелями, действующую Спасо-Преображенскую усадебную церковь, великолепный парк с каскадом из семи прудов, Амуров лужок, фамильное кладбище семьи Глинок, каретный сарай, пекарню, дворовую избу.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Смоленск.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доп. плату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12"/>
          <w:szCs w:val="12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Смоленску «На днепровских холмах»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узнаете о городе с момента первого упоминания в летописях по настоящее время, увидите панораму города со смотровой  площадки Соборного холма, храмово-архитектурный комплекс Соборного холма, посетите Свято-Успенский кафедральный Собор. Вас ждут величественные памятники и уникальная Смоленская крепостная стена, которую Борис Годунов назвал «ожерельем всея Руси». Памятник защитникам Смоленска 4-5 августа 1812 г., памятник Героям 1812 г. или «памятник с орлами», памятник М.И.Глинке, Вечный огонь в сквере памяти Героев, памятник поэту А. Твардовскому и его знаменитому литературному герою Василию Теркину. Услышите рассказ о знаменитых смолянах - первом космонавте Ю.А.Гагарине, путешественнике Н.М.Пржевальском, адмирале П.С.Нахимове, поэтах М.В.Исаковском и Н.М.Рыленкове, скульпторе С.Т.Коненкове и мн. др.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 города.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Загородная экскурсия в Талашкино и Флёново.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Талашкино  (20 км).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Талашкино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 рубеже XIX и XX веков  известная меценатка М.К.Тенишева создала своеобразный культурно-художественный центр. Здесь работали художники Репин и Врубель, Коровин и Рерих, Бенуа и Васнецов, здесь композитор Стравинский трудился над балетом «Весна священная», здесь бывал Шаляпин… Вы полюбуетесь великолепной смальтовой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мозаикой «Спас Нерукотворный» над порталом церкви Святого Духа, которая создана по эскизам Н.К. Рериха, который целый период жизни провел в Талашкино.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Флёново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находится «Историко-архитектурный комплекс «Теремок», здесь Вы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увидите изделия талашкинских мастеров и, конечно, всемирно известную мебель, изготовленную по эскизам С.В. Малютина, а также акварели Врубеля, керамику Рериха и расписные балалайки. Вы узнаете, что именно здесь была расписана первая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матрешка!  Вы посетите здание бывшей сельскохозяйственной школы и класс, где учили крестьянских детей 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представлены предметы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народно-прикладного искусства.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Смоленск. Свободное время.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доп. плату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3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«Храмовое зодчество минувших столетий».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Вы узнаете о первых русских христианских святых Борисе и Глебе. Увидите три сохранившихся до наших дней действующих церкви XII века. Одна из них, cамая древняя и хорошо сохранившаяся – церковь Петра и Павла. При въезде в древнюю княжескую резиденцию Смядынь находится церковь Иоанна Богослова. Ниже по течению Днепра — церковь Михаила Архангела (Свирская) – этот необыкновенный  храм, устремленный ввысь, открывает новый этап в развитии смоленской архитектурной школы.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rtl w:val="0"/>
        </w:rPr>
        <w:t xml:space="preserve">в кафе города.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музей льна «Сказ о северном шелке».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музее, который находится в одной из сохранившихся башен, Вы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увидите настоящие орудия возделывания и обработки льна, образцы льняных изделий.  А настоящая Кикимора расскажет Вам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 старинных играх, обрядах и забавах.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вокзал.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:21 или 19:06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Отправление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Москву поезда «Ласточка».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ФИРМА ОСТАВЛЯЕТ ЗА СОБОЙ ПРАВО ИЗМЕНЯТЬ ПОРЯДОК ПРОВЕДЕНИЯ ЭКСКУРСИЙ!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8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4.0" w:type="dxa"/>
        <w:jc w:val="left"/>
        <w:tblInd w:w="5.0" w:type="dxa"/>
        <w:tblLayout w:type="fixed"/>
        <w:tblLook w:val="0000"/>
      </w:tblPr>
      <w:tblGrid>
        <w:gridCol w:w="7050"/>
        <w:gridCol w:w="3694"/>
        <w:tblGridChange w:id="0">
          <w:tblGrid>
            <w:gridCol w:w="7050"/>
            <w:gridCol w:w="3694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«Стандарт отель»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стандарт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20 050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17 290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«Смоленскотель»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стандарт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21 440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17 990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КОМИССИЯ — 10%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Проживание в отеле, - Питание: 2 завтрака + 3 обеда, - Транспортное обслуживание: 3 дня, - Сопровождение профессиональным экскурсоводом: 3 дня, - Экскурсионная программа и входные билеты: по программе.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НЕ ВКЛЮЧЕНО: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ЖД билеты «Москва — Смоленск — Москва»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дополнительную плату: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Ужины (2 дня) – 1 200 руб.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Заголовок10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hAnsi="Arial"/>
      <w:b w:val="1"/>
      <w:w w:val="100"/>
      <w:position w:val="-1"/>
      <w:sz w:val="36"/>
      <w:effect w:val="none"/>
      <w:vertAlign w:val="baseline"/>
      <w:cs w:val="0"/>
      <w:em w:val="none"/>
      <w:lang w:bidi="ar-SA" w:eastAsia="ar-SA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6">
    <w:name w:val="Указатель6"/>
    <w:basedOn w:val="Обычный"/>
    <w:next w:val="Указатель6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5">
    <w:name w:val="Название5"/>
    <w:basedOn w:val="Обычный"/>
    <w:next w:val="Название5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5">
    <w:name w:val="Указатель5"/>
    <w:basedOn w:val="Обычный"/>
    <w:next w:val="Указатель5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4">
    <w:name w:val="Название4"/>
    <w:basedOn w:val="Обычный"/>
    <w:next w:val="Название4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4">
    <w:name w:val="Указатель4"/>
    <w:basedOn w:val="Обычный"/>
    <w:next w:val="Указатель4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3">
    <w:name w:val="Название3"/>
    <w:basedOn w:val="Обычный"/>
    <w:next w:val="Название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объекта1">
    <w:name w:val="Название объекта1"/>
    <w:basedOn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Схемадокумента1">
    <w:name w:val="Схема документа1"/>
    <w:basedOn w:val="Обычный"/>
    <w:next w:val="Схемадокумента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tabs>
        <w:tab w:val="left" w:leader="none" w:pos="4501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hAnsi="Arial Narrow"/>
      <w:b w:val="1"/>
      <w:w w:val="100"/>
      <w:position w:val="-1"/>
      <w:sz w:val="72"/>
      <w:effect w:val="none"/>
      <w:vertAlign w:val="baseline"/>
      <w:cs w:val="0"/>
      <w:em w:val="none"/>
      <w:lang w:bidi="ar-SA" w:eastAsia="ar-SA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effect w:val="none"/>
      <w:vertAlign w:val="baseline"/>
      <w:cs w:val="0"/>
      <w:em w:val="none"/>
      <w:lang w:bidi="ar-SA" w:eastAsia="ar-SA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36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tabs>
        <w:tab w:val="left" w:leader="none" w:pos="737"/>
      </w:tabs>
      <w:suppressAutoHyphens w:val="0"/>
      <w:spacing w:line="210" w:lineRule="atLeast"/>
      <w:ind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списка">
    <w:name w:val="Заголовок списка"/>
    <w:basedOn w:val="Обычный"/>
    <w:next w:val="Содержимоесписка"/>
    <w:autoRedefine w:val="0"/>
    <w:hidden w:val="0"/>
    <w:qFormat w:val="0"/>
    <w:p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списка">
    <w:name w:val="Содержимое списка"/>
    <w:basedOn w:val="Обычный"/>
    <w:next w:val="Содержимоесписка"/>
    <w:autoRedefine w:val="0"/>
    <w:hidden w:val="0"/>
    <w:qFormat w:val="0"/>
    <w:pPr>
      <w:suppressAutoHyphens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Горизонтальнаялиния">
    <w:name w:val="Горизонтальная линия"/>
    <w:basedOn w:val="Обычный"/>
    <w:next w:val="Основнойтекст"/>
    <w:autoRedefine w:val="0"/>
    <w:hidden w:val="0"/>
    <w:qFormat w:val="0"/>
    <w:pPr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2"/>
      <w:szCs w:val="12"/>
      <w:effect w:val="none"/>
      <w:vertAlign w:val="baseline"/>
      <w:cs w:val="0"/>
      <w:em w:val="none"/>
      <w:lang w:bidi="ar-SA" w:eastAsia="ar-SA" w:val="ru-RU"/>
    </w:rPr>
  </w:style>
  <w:style w:type="paragraph" w:styleId="Цитата1">
    <w:name w:val="Цитата1"/>
    <w:basedOn w:val="Обычный"/>
    <w:next w:val="Цитата1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at1">
    <w:name w:val="cat1"/>
    <w:basedOn w:val="Обычный"/>
    <w:next w:val="cat1"/>
    <w:autoRedefine w:val="0"/>
    <w:hidden w:val="0"/>
    <w:qFormat w:val="0"/>
    <w:pP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 w:bidi="ar-SA" w:eastAsia="ar-SA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s://www.viaduk.ru/travel/tur-na-3-dnya-vyazma-khmelita-smolensk-talashkino/" TargetMode="Externa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Hpw1cUgwu/RAaH79YW0Cu+Vvwg==">CgMxLjA4AHIhMXM4T2hVaG91M1hJWW5zSzFYa2dSOFBESk14TlNkc3lD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2023-11-18T07:43:00Z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